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  <w:t xml:space="preserve">2021 Hutchinson Baseball Tournament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  <w:t xml:space="preserve">MSF Qualifier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44"/>
          <w:shd w:fill="auto" w:val="clear"/>
        </w:rPr>
        <w:t xml:space="preserve">Registration Form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  <w:t xml:space="preserve">10AA - May 22nd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  <w:t xml:space="preserve">11AA - May 22nd 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  <w:t xml:space="preserve">12AA - May 23rd </w:t>
      </w:r>
    </w:p>
    <w:p>
      <w:pPr>
        <w:spacing w:before="0" w:after="0" w:line="240"/>
        <w:ind w:right="0" w:left="0" w:firstLine="0"/>
        <w:jc w:val="center"/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</w:pPr>
      <w:r>
        <w:rPr>
          <w:rFonts w:ascii="Copperplate Gothic Bold" w:hAnsi="Copperplate Gothic Bold" w:cs="Copperplate Gothic Bold" w:eastAsia="Copperplate Gothic Bold"/>
          <w:color w:val="auto"/>
          <w:spacing w:val="0"/>
          <w:position w:val="0"/>
          <w:sz w:val="28"/>
          <w:shd w:fill="auto" w:val="clear"/>
        </w:rPr>
        <w:t xml:space="preserve">$350.00 Entry Fee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Team Name:_____________________________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Division:      10AA             11AA              12AA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if entering multiple levels, use a separate form for each level / team)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Association:_________________________________________________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City:_______________________________________________________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Team Contact (Coach):________________________________________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Phone:_____________________________________________________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Cell:_______________________________________________________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Address:___________________________________________________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State:_____________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Zip:_______________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Address (Required):______________________________________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Complete form, make checks payable to:  HJLBA and send to: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Shawn Mathews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1619 Mahogany Ct. SW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Hutchinson, MN 55350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3776" w:dyaOrig="3459">
          <v:rect xmlns:o="urn:schemas-microsoft-com:office:office" xmlns:v="urn:schemas-microsoft-com:vml" id="rectole0000000000" style="width:188.800000pt;height:17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Entry fees must be received by 5/01/2021 and are non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refundable unless a replacement team is found and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registered.  No spots are confirmed until check is received.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confirmation will be sent upon receipt of entry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form and payment.  Communications will be sent by email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Bracket information and tournament rules will be posted 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HJLBA website at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www.hutchbaseball.com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more information please contact: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Tim Pohlman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(320) 583-5623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HJLBA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hutchtigerbaseball@gmail.com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hutchtigerbaseball@gmail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hutchbaseball.com/" Id="docRId2" Type="http://schemas.openxmlformats.org/officeDocument/2006/relationships/hyperlink" /><Relationship Target="numbering.xml" Id="docRId4" Type="http://schemas.openxmlformats.org/officeDocument/2006/relationships/numbering" /></Relationships>
</file>