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60" w:before="480" w:line="192.000010946522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67ldqy6ns4r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SAC – MT</w:t>
      </w:r>
    </w:p>
    <w:p w:rsidR="00000000" w:rsidDel="00000000" w:rsidP="00000000" w:rsidRDefault="00000000" w:rsidRPr="00000000" w14:paraId="00000002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line="301.0909028486771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August 5, 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 (SACC) called to order the regular meeting of the SAC-MT at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11:40 a.m. on August 5, 2020.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Josh Burnham, Denis Berry, Jeanine Henneford, and Sharon Mozer.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Announcements: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Financials - No new updates.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Old Business: </w:t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</w:t>
        <w:tab/>
        <w:t xml:space="preserve">State Cup location has not been decided or determined at this time. Three gyms are interested in </w:t>
        <w:tab/>
        <w:t xml:space="preserve">hosting the meet. They are MC, GFGA, and MISMO. The board is evaluating the logistics of these </w:t>
        <w:tab/>
        <w:t xml:space="preserve">locations which is included but not limited to location, cost (in-house vs facility), Covid-19</w:t>
        <w:tab/>
        <w:tab/>
        <w:t xml:space="preserve"> considerations.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considering having the host run a smaller meet, like in-house, with fewer sessions to limit traffic.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LMG has offered to be back-up host if the interested gyms are unable to host due to the mentioned above.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USA Gym is open for sanctions at this time.</w:t>
        <w:tab/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concluded by Josh Burnham at 11:52 a.m.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meeting: TBD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submitted by Sharon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