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6766" w:tblpY="196"/>
        <w:tblW w:w="4490" w:type="dxa"/>
        <w:tblLook w:val="04A0" w:firstRow="1" w:lastRow="0" w:firstColumn="1" w:lastColumn="0" w:noHBand="0" w:noVBand="1"/>
      </w:tblPr>
      <w:tblGrid>
        <w:gridCol w:w="2245"/>
        <w:gridCol w:w="2245"/>
      </w:tblGrid>
      <w:tr w:rsidR="005E5AD3" w:rsidRPr="005E5AD3" w:rsidTr="005B7F8C">
        <w:tc>
          <w:tcPr>
            <w:tcW w:w="2245" w:type="dxa"/>
          </w:tcPr>
          <w:p w:rsidR="005E5AD3" w:rsidRPr="005E5AD3" w:rsidRDefault="005E5AD3" w:rsidP="005E5AD3">
            <w:r w:rsidRPr="005E5AD3">
              <w:t>Identification Number</w:t>
            </w:r>
          </w:p>
        </w:tc>
        <w:tc>
          <w:tcPr>
            <w:tcW w:w="2245" w:type="dxa"/>
          </w:tcPr>
          <w:p w:rsidR="005E5AD3" w:rsidRPr="005E5AD3" w:rsidRDefault="005E5AD3" w:rsidP="005E5AD3">
            <w:r w:rsidRPr="005E5AD3">
              <w:t>MMHA</w:t>
            </w:r>
            <w:r>
              <w:t>-2</w:t>
            </w:r>
          </w:p>
        </w:tc>
      </w:tr>
      <w:tr w:rsidR="005E5AD3" w:rsidRPr="005E5AD3" w:rsidTr="005B7F8C">
        <w:tc>
          <w:tcPr>
            <w:tcW w:w="2245" w:type="dxa"/>
          </w:tcPr>
          <w:p w:rsidR="005E5AD3" w:rsidRPr="005E5AD3" w:rsidRDefault="005E5AD3" w:rsidP="005E5AD3">
            <w:r w:rsidRPr="005E5AD3">
              <w:t>Type of Policy</w:t>
            </w:r>
          </w:p>
        </w:tc>
        <w:tc>
          <w:tcPr>
            <w:tcW w:w="2245" w:type="dxa"/>
          </w:tcPr>
          <w:p w:rsidR="005E5AD3" w:rsidRPr="005E5AD3" w:rsidRDefault="005E5AD3" w:rsidP="005E5AD3">
            <w:r>
              <w:t>Safety</w:t>
            </w:r>
            <w:bookmarkStart w:id="0" w:name="_GoBack"/>
            <w:bookmarkEnd w:id="0"/>
          </w:p>
        </w:tc>
      </w:tr>
      <w:tr w:rsidR="005E5AD3" w:rsidRPr="005E5AD3" w:rsidTr="005B7F8C">
        <w:tc>
          <w:tcPr>
            <w:tcW w:w="2245" w:type="dxa"/>
          </w:tcPr>
          <w:p w:rsidR="005E5AD3" w:rsidRPr="005E5AD3" w:rsidRDefault="005E5AD3" w:rsidP="005E5AD3">
            <w:r w:rsidRPr="005E5AD3">
              <w:t>Title of Owner</w:t>
            </w:r>
          </w:p>
        </w:tc>
        <w:tc>
          <w:tcPr>
            <w:tcW w:w="2245" w:type="dxa"/>
          </w:tcPr>
          <w:p w:rsidR="005E5AD3" w:rsidRPr="005E5AD3" w:rsidRDefault="005E5AD3" w:rsidP="005E5AD3">
            <w:r w:rsidRPr="005E5AD3">
              <w:t>MMHA President</w:t>
            </w:r>
          </w:p>
        </w:tc>
      </w:tr>
      <w:tr w:rsidR="005E5AD3" w:rsidRPr="005E5AD3" w:rsidTr="005B7F8C">
        <w:tc>
          <w:tcPr>
            <w:tcW w:w="2245" w:type="dxa"/>
          </w:tcPr>
          <w:p w:rsidR="005E5AD3" w:rsidRPr="005E5AD3" w:rsidRDefault="005E5AD3" w:rsidP="005E5AD3">
            <w:r w:rsidRPr="005E5AD3">
              <w:t>Title of Approving Officials</w:t>
            </w:r>
          </w:p>
        </w:tc>
        <w:tc>
          <w:tcPr>
            <w:tcW w:w="2245" w:type="dxa"/>
          </w:tcPr>
          <w:p w:rsidR="005E5AD3" w:rsidRPr="005E5AD3" w:rsidRDefault="005E5AD3" w:rsidP="005E5AD3">
            <w:r w:rsidRPr="005E5AD3">
              <w:t>MMHA Board of Directors</w:t>
            </w:r>
          </w:p>
        </w:tc>
      </w:tr>
      <w:tr w:rsidR="005E5AD3" w:rsidRPr="005E5AD3" w:rsidTr="005B7F8C">
        <w:tc>
          <w:tcPr>
            <w:tcW w:w="2245" w:type="dxa"/>
          </w:tcPr>
          <w:p w:rsidR="005E5AD3" w:rsidRPr="005E5AD3" w:rsidRDefault="005E5AD3" w:rsidP="005E5AD3">
            <w:r w:rsidRPr="005E5AD3">
              <w:t>Date Created</w:t>
            </w:r>
          </w:p>
        </w:tc>
        <w:tc>
          <w:tcPr>
            <w:tcW w:w="2245" w:type="dxa"/>
          </w:tcPr>
          <w:p w:rsidR="005E5AD3" w:rsidRPr="005E5AD3" w:rsidRDefault="005E5AD3" w:rsidP="005E5AD3">
            <w:r w:rsidRPr="005E5AD3">
              <w:t>12/17</w:t>
            </w:r>
          </w:p>
        </w:tc>
      </w:tr>
      <w:tr w:rsidR="005E5AD3" w:rsidRPr="005E5AD3" w:rsidTr="005B7F8C">
        <w:tc>
          <w:tcPr>
            <w:tcW w:w="2245" w:type="dxa"/>
          </w:tcPr>
          <w:p w:rsidR="005E5AD3" w:rsidRPr="005E5AD3" w:rsidRDefault="005E5AD3" w:rsidP="005E5AD3">
            <w:r w:rsidRPr="005E5AD3">
              <w:t>Date Released</w:t>
            </w:r>
          </w:p>
        </w:tc>
        <w:tc>
          <w:tcPr>
            <w:tcW w:w="2245" w:type="dxa"/>
          </w:tcPr>
          <w:p w:rsidR="005E5AD3" w:rsidRPr="005E5AD3" w:rsidRDefault="005E5AD3" w:rsidP="005E5AD3">
            <w:r w:rsidRPr="005E5AD3">
              <w:t>12/17</w:t>
            </w:r>
          </w:p>
        </w:tc>
      </w:tr>
      <w:tr w:rsidR="005E5AD3" w:rsidRPr="005E5AD3" w:rsidTr="005B7F8C">
        <w:tc>
          <w:tcPr>
            <w:tcW w:w="2245" w:type="dxa"/>
          </w:tcPr>
          <w:p w:rsidR="005E5AD3" w:rsidRPr="005E5AD3" w:rsidRDefault="005E5AD3" w:rsidP="005E5AD3">
            <w:r w:rsidRPr="005E5AD3">
              <w:t>Next Review Date</w:t>
            </w:r>
          </w:p>
        </w:tc>
        <w:tc>
          <w:tcPr>
            <w:tcW w:w="2245" w:type="dxa"/>
          </w:tcPr>
          <w:p w:rsidR="005E5AD3" w:rsidRPr="005E5AD3" w:rsidRDefault="005E5AD3" w:rsidP="005E5AD3">
            <w:r w:rsidRPr="005E5AD3">
              <w:t>12/19</w:t>
            </w:r>
          </w:p>
        </w:tc>
      </w:tr>
    </w:tbl>
    <w:p w:rsidR="005E5AD3" w:rsidRPr="005E5AD3" w:rsidRDefault="005E5AD3" w:rsidP="005E5AD3">
      <w:r w:rsidRPr="005E5AD3">
        <w:t xml:space="preserve">      </w:t>
      </w:r>
      <w:r w:rsidRPr="005E5AD3">
        <w:rPr>
          <w:noProof/>
        </w:rPr>
        <w:drawing>
          <wp:inline distT="0" distB="0" distL="0" distR="0" wp14:anchorId="4E33DF86" wp14:editId="3712F63E">
            <wp:extent cx="1536192" cy="16764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HA logo 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6192" cy="1676400"/>
                    </a:xfrm>
                    <a:prstGeom prst="rect">
                      <a:avLst/>
                    </a:prstGeom>
                  </pic:spPr>
                </pic:pic>
              </a:graphicData>
            </a:graphic>
          </wp:inline>
        </w:drawing>
      </w:r>
      <w:r w:rsidRPr="005E5AD3">
        <w:t xml:space="preserve">                </w:t>
      </w:r>
    </w:p>
    <w:p w:rsidR="00105CC7" w:rsidRDefault="00105CC7" w:rsidP="00105CC7">
      <w:pPr>
        <w:jc w:val="center"/>
      </w:pPr>
    </w:p>
    <w:p w:rsidR="00105CC7" w:rsidRDefault="00105CC7" w:rsidP="00105CC7"/>
    <w:p w:rsidR="00105CC7" w:rsidRPr="00105CC7" w:rsidRDefault="00105CC7" w:rsidP="00105CC7">
      <w:pPr>
        <w:jc w:val="center"/>
        <w:rPr>
          <w:rFonts w:ascii="Times New Roman" w:hAnsi="Times New Roman" w:cs="Times New Roman"/>
          <w:b/>
          <w:sz w:val="24"/>
          <w:szCs w:val="24"/>
          <w:u w:val="single"/>
        </w:rPr>
      </w:pPr>
      <w:r w:rsidRPr="00105CC7">
        <w:rPr>
          <w:rFonts w:ascii="Times New Roman" w:hAnsi="Times New Roman" w:cs="Times New Roman"/>
          <w:b/>
          <w:sz w:val="24"/>
          <w:szCs w:val="24"/>
          <w:u w:val="single"/>
        </w:rPr>
        <w:t xml:space="preserve">Malone Minor Hockey Association’s </w:t>
      </w:r>
      <w:r w:rsidR="005D66D3">
        <w:rPr>
          <w:rFonts w:ascii="Times New Roman" w:hAnsi="Times New Roman" w:cs="Times New Roman"/>
          <w:b/>
          <w:sz w:val="24"/>
          <w:szCs w:val="24"/>
          <w:u w:val="single"/>
        </w:rPr>
        <w:t>Concussion</w:t>
      </w:r>
      <w:r w:rsidRPr="00105CC7">
        <w:rPr>
          <w:rFonts w:ascii="Times New Roman" w:hAnsi="Times New Roman" w:cs="Times New Roman"/>
          <w:b/>
          <w:sz w:val="24"/>
          <w:szCs w:val="24"/>
          <w:u w:val="single"/>
        </w:rPr>
        <w:t xml:space="preserve"> Policy</w:t>
      </w:r>
    </w:p>
    <w:p w:rsidR="005D66D3" w:rsidRPr="005D66D3" w:rsidRDefault="005D66D3" w:rsidP="005D66D3">
      <w:pPr>
        <w:spacing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To help insure the health and safety of our athletes, Malone Minor Hockey Association (MMHA) has adopted the concussion policy recommended by the Center for Disease Control and Prevention (CDC). We ask that ALL coaches, players and parents support our effort to protect the players by teaching the importance of following </w:t>
      </w:r>
      <w:hyperlink r:id="rId7" w:tgtFrame="_blank" w:history="1">
        <w:r w:rsidRPr="005D66D3">
          <w:rPr>
            <w:rFonts w:ascii="Times New Roman" w:eastAsia="Times New Roman" w:hAnsi="Times New Roman" w:cs="Times New Roman"/>
            <w:i/>
            <w:iCs/>
            <w:color w:val="538135" w:themeColor="accent6" w:themeShade="BF"/>
            <w:sz w:val="24"/>
            <w:szCs w:val="24"/>
            <w:u w:val="single"/>
          </w:rPr>
          <w:t>USA Hockey’s “Heads Up” hockey</w:t>
        </w:r>
      </w:hyperlink>
      <w:r w:rsidRPr="005D66D3">
        <w:rPr>
          <w:rFonts w:ascii="Times New Roman" w:eastAsia="Times New Roman" w:hAnsi="Times New Roman" w:cs="Times New Roman"/>
          <w:sz w:val="24"/>
          <w:szCs w:val="24"/>
        </w:rPr>
        <w:t> principals and by being aware of the symptoms and signs of concussion.  It is important for all adults involved in youth athletics to recognize the potential for catastrophic injury and even death from concussions. Thus it is extremely important that each coach, parent, board member, and medical support personnel review their responsibilities in protecting young athletes.</w:t>
      </w:r>
      <w:r w:rsidRPr="005D66D3">
        <w:rPr>
          <w:rFonts w:ascii="Times New Roman" w:eastAsia="Times New Roman" w:hAnsi="Times New Roman" w:cs="Times New Roman"/>
          <w:sz w:val="24"/>
          <w:szCs w:val="24"/>
        </w:rPr>
        <w:br/>
      </w:r>
      <w:r w:rsidRPr="005D66D3">
        <w:rPr>
          <w:rFonts w:ascii="Times New Roman" w:eastAsia="Times New Roman" w:hAnsi="Times New Roman" w:cs="Times New Roman"/>
          <w:sz w:val="24"/>
          <w:szCs w:val="24"/>
        </w:rPr>
        <w:br/>
      </w:r>
      <w:r w:rsidRPr="005D66D3">
        <w:rPr>
          <w:rFonts w:ascii="Times New Roman" w:eastAsia="Times New Roman" w:hAnsi="Times New Roman" w:cs="Times New Roman"/>
          <w:i/>
          <w:iCs/>
          <w:sz w:val="24"/>
          <w:szCs w:val="24"/>
        </w:rPr>
        <w:t>Note: It has always been the ultimate responsibility of the coaching staff, in all sports, to ensure that players are only put into practice or contests if they are physically capable of performing. However, all adults involved in the conduct of youth sports competition have responsibilities in this endeavor.</w:t>
      </w:r>
      <w:r w:rsidRPr="005D66D3">
        <w:rPr>
          <w:rFonts w:ascii="Times New Roman" w:eastAsia="Times New Roman" w:hAnsi="Times New Roman" w:cs="Times New Roman"/>
          <w:sz w:val="24"/>
          <w:szCs w:val="24"/>
        </w:rPr>
        <w:br/>
      </w:r>
      <w:r w:rsidRPr="005D66D3">
        <w:rPr>
          <w:rFonts w:ascii="Times New Roman" w:eastAsia="Times New Roman" w:hAnsi="Times New Roman" w:cs="Times New Roman"/>
          <w:sz w:val="24"/>
          <w:szCs w:val="24"/>
        </w:rPr>
        <w:br/>
        <w:t>The U.S. Department of Human Services, Centers for Disease Control and Prevention has published the following lists of signs, symptoms and behaviors that are consistent with a concussion.</w:t>
      </w:r>
    </w:p>
    <w:tbl>
      <w:tblPr>
        <w:tblW w:w="0" w:type="auto"/>
        <w:tblCellMar>
          <w:left w:w="0" w:type="dxa"/>
          <w:right w:w="0" w:type="dxa"/>
        </w:tblCellMar>
        <w:tblLook w:val="04A0" w:firstRow="1" w:lastRow="0" w:firstColumn="1" w:lastColumn="0" w:noHBand="0" w:noVBand="1"/>
      </w:tblPr>
      <w:tblGrid>
        <w:gridCol w:w="5400"/>
        <w:gridCol w:w="5130"/>
      </w:tblGrid>
      <w:tr w:rsidR="005D66D3" w:rsidRPr="005D66D3" w:rsidTr="006D5981">
        <w:trPr>
          <w:tblHeader/>
        </w:trPr>
        <w:tc>
          <w:tcPr>
            <w:tcW w:w="5400" w:type="dxa"/>
            <w:tcBorders>
              <w:bottom w:val="nil"/>
            </w:tcBorders>
            <w:shd w:val="clear" w:color="auto" w:fill="1B3C27"/>
            <w:noWrap/>
            <w:tcMar>
              <w:top w:w="150" w:type="dxa"/>
              <w:left w:w="150" w:type="dxa"/>
              <w:bottom w:w="150" w:type="dxa"/>
              <w:right w:w="150" w:type="dxa"/>
            </w:tcMar>
            <w:vAlign w:val="center"/>
            <w:hideMark/>
          </w:tcPr>
          <w:p w:rsidR="005D66D3" w:rsidRPr="005D66D3" w:rsidRDefault="005D66D3" w:rsidP="005D66D3">
            <w:pPr>
              <w:spacing w:after="0" w:line="240" w:lineRule="atLeast"/>
              <w:rPr>
                <w:rFonts w:ascii="Times New Roman" w:eastAsia="Times New Roman" w:hAnsi="Times New Roman" w:cs="Times New Roman"/>
                <w:color w:val="FFFFFF"/>
                <w:sz w:val="24"/>
                <w:szCs w:val="24"/>
              </w:rPr>
            </w:pPr>
            <w:r w:rsidRPr="005D66D3">
              <w:rPr>
                <w:rFonts w:ascii="Times New Roman" w:eastAsia="Times New Roman" w:hAnsi="Times New Roman" w:cs="Times New Roman"/>
                <w:color w:val="FFFFFF"/>
                <w:sz w:val="24"/>
                <w:szCs w:val="24"/>
              </w:rPr>
              <w:t xml:space="preserve">Signs Observed by Coach </w:t>
            </w:r>
          </w:p>
        </w:tc>
        <w:tc>
          <w:tcPr>
            <w:tcW w:w="5130" w:type="dxa"/>
            <w:tcBorders>
              <w:bottom w:val="nil"/>
            </w:tcBorders>
            <w:shd w:val="clear" w:color="auto" w:fill="1B3C27"/>
            <w:noWrap/>
            <w:tcMar>
              <w:top w:w="150" w:type="dxa"/>
              <w:left w:w="150" w:type="dxa"/>
              <w:bottom w:w="150" w:type="dxa"/>
              <w:right w:w="150" w:type="dxa"/>
            </w:tcMar>
            <w:vAlign w:val="center"/>
            <w:hideMark/>
          </w:tcPr>
          <w:p w:rsidR="005D66D3" w:rsidRPr="005D66D3" w:rsidRDefault="005D66D3" w:rsidP="005D66D3">
            <w:pPr>
              <w:spacing w:after="0" w:line="240" w:lineRule="atLeast"/>
              <w:rPr>
                <w:rFonts w:ascii="Times New Roman" w:eastAsia="Times New Roman" w:hAnsi="Times New Roman" w:cs="Times New Roman"/>
                <w:color w:val="FFFFFF"/>
                <w:sz w:val="24"/>
                <w:szCs w:val="24"/>
              </w:rPr>
            </w:pPr>
            <w:r w:rsidRPr="005D66D3">
              <w:rPr>
                <w:rFonts w:ascii="Times New Roman" w:eastAsia="Times New Roman" w:hAnsi="Times New Roman" w:cs="Times New Roman"/>
                <w:color w:val="FFFFFF"/>
                <w:sz w:val="24"/>
                <w:szCs w:val="24"/>
              </w:rPr>
              <w:t xml:space="preserve">Signs Reported by Player </w:t>
            </w:r>
          </w:p>
        </w:tc>
      </w:tr>
      <w:tr w:rsidR="005D66D3" w:rsidRPr="005D66D3" w:rsidTr="006D5981">
        <w:tc>
          <w:tcPr>
            <w:tcW w:w="5400" w:type="dxa"/>
            <w:tcBorders>
              <w:top w:val="nil"/>
              <w:left w:val="nil"/>
              <w:bottom w:val="nil"/>
              <w:right w:val="single" w:sz="2" w:space="0" w:color="DDDDDD"/>
            </w:tcBorders>
            <w:shd w:val="clear" w:color="auto" w:fill="EFEFEF"/>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Appears dazed or stunned</w:t>
            </w:r>
          </w:p>
        </w:tc>
        <w:tc>
          <w:tcPr>
            <w:tcW w:w="5130" w:type="dxa"/>
            <w:tcBorders>
              <w:top w:val="nil"/>
              <w:left w:val="nil"/>
              <w:bottom w:val="nil"/>
              <w:right w:val="nil"/>
            </w:tcBorders>
            <w:shd w:val="clear" w:color="auto" w:fill="EFEFEF"/>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Headache or "pressure" in head</w:t>
            </w:r>
          </w:p>
        </w:tc>
      </w:tr>
      <w:tr w:rsidR="005D66D3" w:rsidRPr="005D66D3" w:rsidTr="006D5981">
        <w:tc>
          <w:tcPr>
            <w:tcW w:w="5400" w:type="dxa"/>
            <w:tcBorders>
              <w:top w:val="nil"/>
              <w:left w:val="nil"/>
              <w:bottom w:val="nil"/>
              <w:right w:val="single" w:sz="2" w:space="0" w:color="DDDDDD"/>
            </w:tcBorders>
            <w:shd w:val="clear" w:color="auto" w:fill="FCFCFC"/>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Is confused about assignment or position</w:t>
            </w:r>
          </w:p>
        </w:tc>
        <w:tc>
          <w:tcPr>
            <w:tcW w:w="5130" w:type="dxa"/>
            <w:tcBorders>
              <w:top w:val="nil"/>
              <w:left w:val="nil"/>
              <w:bottom w:val="nil"/>
              <w:right w:val="nil"/>
            </w:tcBorders>
            <w:shd w:val="clear" w:color="auto" w:fill="FCFCFC"/>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Nausea or vomiting</w:t>
            </w:r>
          </w:p>
        </w:tc>
      </w:tr>
      <w:tr w:rsidR="005D66D3" w:rsidRPr="005D66D3" w:rsidTr="006D5981">
        <w:tc>
          <w:tcPr>
            <w:tcW w:w="5400" w:type="dxa"/>
            <w:tcBorders>
              <w:top w:val="nil"/>
              <w:left w:val="nil"/>
              <w:bottom w:val="nil"/>
              <w:right w:val="single" w:sz="2" w:space="0" w:color="DDDDDD"/>
            </w:tcBorders>
            <w:shd w:val="clear" w:color="auto" w:fill="EFEFEF"/>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Forgets sports plays</w:t>
            </w:r>
          </w:p>
        </w:tc>
        <w:tc>
          <w:tcPr>
            <w:tcW w:w="5130" w:type="dxa"/>
            <w:tcBorders>
              <w:top w:val="nil"/>
              <w:left w:val="nil"/>
              <w:bottom w:val="nil"/>
              <w:right w:val="nil"/>
            </w:tcBorders>
            <w:shd w:val="clear" w:color="auto" w:fill="EFEFEF"/>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Balance problems or dizziness</w:t>
            </w:r>
          </w:p>
        </w:tc>
      </w:tr>
      <w:tr w:rsidR="005D66D3" w:rsidRPr="005D66D3" w:rsidTr="006D5981">
        <w:tc>
          <w:tcPr>
            <w:tcW w:w="5400" w:type="dxa"/>
            <w:tcBorders>
              <w:top w:val="nil"/>
              <w:left w:val="nil"/>
              <w:bottom w:val="nil"/>
              <w:right w:val="single" w:sz="2" w:space="0" w:color="DDDDDD"/>
            </w:tcBorders>
            <w:shd w:val="clear" w:color="auto" w:fill="FCFCFC"/>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Is unsure of game, score, or opponent</w:t>
            </w:r>
          </w:p>
        </w:tc>
        <w:tc>
          <w:tcPr>
            <w:tcW w:w="5130" w:type="dxa"/>
            <w:tcBorders>
              <w:top w:val="nil"/>
              <w:left w:val="nil"/>
              <w:bottom w:val="nil"/>
              <w:right w:val="nil"/>
            </w:tcBorders>
            <w:shd w:val="clear" w:color="auto" w:fill="FCFCFC"/>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Double or blurry vision</w:t>
            </w:r>
          </w:p>
        </w:tc>
      </w:tr>
      <w:tr w:rsidR="005D66D3" w:rsidRPr="005D66D3" w:rsidTr="006D5981">
        <w:tc>
          <w:tcPr>
            <w:tcW w:w="5400" w:type="dxa"/>
            <w:tcBorders>
              <w:top w:val="nil"/>
              <w:left w:val="nil"/>
              <w:bottom w:val="nil"/>
              <w:right w:val="single" w:sz="2" w:space="0" w:color="DDDDDD"/>
            </w:tcBorders>
            <w:shd w:val="clear" w:color="auto" w:fill="EFEFEF"/>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Moves clumsily</w:t>
            </w:r>
          </w:p>
        </w:tc>
        <w:tc>
          <w:tcPr>
            <w:tcW w:w="5130" w:type="dxa"/>
            <w:tcBorders>
              <w:top w:val="nil"/>
              <w:left w:val="nil"/>
              <w:bottom w:val="nil"/>
              <w:right w:val="nil"/>
            </w:tcBorders>
            <w:shd w:val="clear" w:color="auto" w:fill="EFEFEF"/>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Sensitivity to light</w:t>
            </w:r>
          </w:p>
        </w:tc>
      </w:tr>
      <w:tr w:rsidR="005D66D3" w:rsidRPr="005D66D3" w:rsidTr="006D5981">
        <w:tc>
          <w:tcPr>
            <w:tcW w:w="5400" w:type="dxa"/>
            <w:tcBorders>
              <w:top w:val="nil"/>
              <w:left w:val="nil"/>
              <w:bottom w:val="nil"/>
              <w:right w:val="single" w:sz="2" w:space="0" w:color="DDDDDD"/>
            </w:tcBorders>
            <w:shd w:val="clear" w:color="auto" w:fill="FCFCFC"/>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Answers questions slowly</w:t>
            </w:r>
          </w:p>
        </w:tc>
        <w:tc>
          <w:tcPr>
            <w:tcW w:w="5130" w:type="dxa"/>
            <w:tcBorders>
              <w:top w:val="nil"/>
              <w:left w:val="nil"/>
              <w:bottom w:val="nil"/>
              <w:right w:val="nil"/>
            </w:tcBorders>
            <w:shd w:val="clear" w:color="auto" w:fill="FCFCFC"/>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Sensitivity to noise</w:t>
            </w:r>
          </w:p>
        </w:tc>
      </w:tr>
      <w:tr w:rsidR="005D66D3" w:rsidRPr="005D66D3" w:rsidTr="006D5981">
        <w:tc>
          <w:tcPr>
            <w:tcW w:w="5400" w:type="dxa"/>
            <w:tcBorders>
              <w:top w:val="nil"/>
              <w:left w:val="nil"/>
              <w:bottom w:val="nil"/>
              <w:right w:val="single" w:sz="2" w:space="0" w:color="DDDDDD"/>
            </w:tcBorders>
            <w:shd w:val="clear" w:color="auto" w:fill="EFEFEF"/>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Loses consciousness (even briefly)</w:t>
            </w:r>
          </w:p>
        </w:tc>
        <w:tc>
          <w:tcPr>
            <w:tcW w:w="5130" w:type="dxa"/>
            <w:tcBorders>
              <w:top w:val="nil"/>
              <w:left w:val="nil"/>
              <w:bottom w:val="nil"/>
              <w:right w:val="nil"/>
            </w:tcBorders>
            <w:shd w:val="clear" w:color="auto" w:fill="EFEFEF"/>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Feeling sluggish, hazy, foggy, or groggy</w:t>
            </w:r>
          </w:p>
        </w:tc>
      </w:tr>
      <w:tr w:rsidR="005D66D3" w:rsidRPr="005D66D3" w:rsidTr="006D5981">
        <w:tc>
          <w:tcPr>
            <w:tcW w:w="5400" w:type="dxa"/>
            <w:tcBorders>
              <w:top w:val="nil"/>
              <w:left w:val="nil"/>
              <w:bottom w:val="nil"/>
              <w:right w:val="single" w:sz="2" w:space="0" w:color="DDDDDD"/>
            </w:tcBorders>
            <w:shd w:val="clear" w:color="auto" w:fill="FCFCFC"/>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lastRenderedPageBreak/>
              <w:t>Shows behavior or personality changes</w:t>
            </w:r>
          </w:p>
        </w:tc>
        <w:tc>
          <w:tcPr>
            <w:tcW w:w="5130" w:type="dxa"/>
            <w:tcBorders>
              <w:top w:val="nil"/>
              <w:left w:val="nil"/>
              <w:bottom w:val="nil"/>
              <w:right w:val="nil"/>
            </w:tcBorders>
            <w:shd w:val="clear" w:color="auto" w:fill="FCFCFC"/>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Concentration or memory problems</w:t>
            </w:r>
          </w:p>
        </w:tc>
      </w:tr>
      <w:tr w:rsidR="005D66D3" w:rsidRPr="005D66D3" w:rsidTr="006D5981">
        <w:tc>
          <w:tcPr>
            <w:tcW w:w="5400" w:type="dxa"/>
            <w:tcBorders>
              <w:top w:val="nil"/>
              <w:left w:val="nil"/>
              <w:bottom w:val="nil"/>
              <w:right w:val="single" w:sz="2" w:space="0" w:color="DDDDDD"/>
            </w:tcBorders>
            <w:shd w:val="clear" w:color="auto" w:fill="EFEFEF"/>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Cannot recall events prior to hit or fall</w:t>
            </w:r>
          </w:p>
        </w:tc>
        <w:tc>
          <w:tcPr>
            <w:tcW w:w="5130" w:type="dxa"/>
            <w:tcBorders>
              <w:top w:val="nil"/>
              <w:left w:val="nil"/>
              <w:bottom w:val="nil"/>
              <w:right w:val="nil"/>
            </w:tcBorders>
            <w:shd w:val="clear" w:color="auto" w:fill="EFEFEF"/>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Confusion</w:t>
            </w:r>
          </w:p>
        </w:tc>
      </w:tr>
      <w:tr w:rsidR="005D66D3" w:rsidRPr="005D66D3" w:rsidTr="006D5981">
        <w:tc>
          <w:tcPr>
            <w:tcW w:w="5400" w:type="dxa"/>
            <w:tcBorders>
              <w:top w:val="nil"/>
              <w:left w:val="nil"/>
              <w:bottom w:val="nil"/>
              <w:right w:val="single" w:sz="2" w:space="0" w:color="DDDDDD"/>
            </w:tcBorders>
            <w:shd w:val="clear" w:color="auto" w:fill="FCFCFC"/>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Cannot recall events after hit or fall</w:t>
            </w:r>
          </w:p>
        </w:tc>
        <w:tc>
          <w:tcPr>
            <w:tcW w:w="5130" w:type="dxa"/>
            <w:tcBorders>
              <w:top w:val="nil"/>
              <w:left w:val="nil"/>
              <w:bottom w:val="nil"/>
              <w:right w:val="nil"/>
            </w:tcBorders>
            <w:shd w:val="clear" w:color="auto" w:fill="FCFCFC"/>
            <w:tcMar>
              <w:top w:w="150" w:type="dxa"/>
              <w:left w:w="150" w:type="dxa"/>
              <w:bottom w:w="150" w:type="dxa"/>
              <w:right w:w="150" w:type="dxa"/>
            </w:tcMar>
            <w:vAlign w:val="center"/>
            <w:hideMark/>
          </w:tcPr>
          <w:p w:rsidR="005D66D3" w:rsidRPr="005D66D3" w:rsidRDefault="005D66D3" w:rsidP="005D66D3">
            <w:pPr>
              <w:spacing w:after="0" w:line="240" w:lineRule="auto"/>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Does not "feel right"</w:t>
            </w:r>
          </w:p>
        </w:tc>
      </w:tr>
    </w:tbl>
    <w:p w:rsidR="005D66D3" w:rsidRDefault="005D66D3" w:rsidP="005D66D3">
      <w:pPr>
        <w:spacing w:after="0" w:line="320" w:lineRule="atLeast"/>
        <w:rPr>
          <w:rFonts w:ascii="Times New Roman" w:eastAsia="Times New Roman" w:hAnsi="Times New Roman" w:cs="Times New Roman"/>
          <w:sz w:val="24"/>
          <w:szCs w:val="24"/>
        </w:rPr>
      </w:pPr>
    </w:p>
    <w:p w:rsidR="005D66D3" w:rsidRPr="005D66D3" w:rsidRDefault="005D66D3" w:rsidP="005D66D3">
      <w:pPr>
        <w:spacing w:after="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If, following a blow to the head or blow to the body that jolts the head, any player has any of these symptoms, the player must be removed from play immediately.  Players </w:t>
      </w:r>
      <w:r w:rsidRPr="005D66D3">
        <w:rPr>
          <w:rFonts w:ascii="Times New Roman" w:eastAsia="Times New Roman" w:hAnsi="Times New Roman" w:cs="Times New Roman"/>
          <w:b/>
          <w:bCs/>
          <w:sz w:val="24"/>
          <w:szCs w:val="24"/>
        </w:rPr>
        <w:t>WILL NOT</w:t>
      </w:r>
      <w:r w:rsidRPr="005D66D3">
        <w:rPr>
          <w:rFonts w:ascii="Times New Roman" w:eastAsia="Times New Roman" w:hAnsi="Times New Roman" w:cs="Times New Roman"/>
          <w:sz w:val="24"/>
          <w:szCs w:val="24"/>
        </w:rPr>
        <w:t xml:space="preserve"> be allowed to return to play (RTP) until cleared by a qualified healthcare professional with experience in evaluating concussions and a written RTP notice is delivered to the Head Coach and/or the President of MMHA. Coaches should never allow any athlete to return to play if they are still exhibiting symptoms regardless of any medical clearance. </w:t>
      </w:r>
    </w:p>
    <w:p w:rsidR="005D66D3" w:rsidRPr="005D66D3" w:rsidRDefault="005D66D3" w:rsidP="005D66D3">
      <w:pPr>
        <w:spacing w:after="0" w:line="320" w:lineRule="atLeast"/>
        <w:rPr>
          <w:rFonts w:ascii="Times New Roman" w:eastAsia="Times New Roman" w:hAnsi="Times New Roman" w:cs="Times New Roman"/>
          <w:sz w:val="24"/>
          <w:szCs w:val="24"/>
        </w:rPr>
      </w:pPr>
    </w:p>
    <w:p w:rsidR="005D66D3" w:rsidRPr="005D66D3" w:rsidRDefault="005D66D3" w:rsidP="005D66D3">
      <w:pPr>
        <w:spacing w:after="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Any coach/player/parent who suspects that a player may have received a head injury, should report that injury by completing a </w:t>
      </w:r>
      <w:hyperlink r:id="rId8" w:tgtFrame="_blank" w:history="1">
        <w:r w:rsidRPr="005D66D3">
          <w:rPr>
            <w:rFonts w:ascii="Times New Roman" w:eastAsia="Times New Roman" w:hAnsi="Times New Roman" w:cs="Times New Roman"/>
            <w:i/>
            <w:iCs/>
            <w:color w:val="538135" w:themeColor="accent6" w:themeShade="BF"/>
            <w:sz w:val="24"/>
            <w:szCs w:val="24"/>
            <w:u w:val="single"/>
          </w:rPr>
          <w:t>USA Hockey Injury Reporting Form</w:t>
        </w:r>
      </w:hyperlink>
      <w:r w:rsidRPr="005D66D3">
        <w:rPr>
          <w:rFonts w:ascii="Times New Roman" w:eastAsia="Times New Roman" w:hAnsi="Times New Roman" w:cs="Times New Roman"/>
          <w:color w:val="538135" w:themeColor="accent6" w:themeShade="BF"/>
          <w:sz w:val="24"/>
          <w:szCs w:val="24"/>
        </w:rPr>
        <w:t> </w:t>
      </w:r>
      <w:r w:rsidRPr="005D66D3">
        <w:rPr>
          <w:rFonts w:ascii="Times New Roman" w:eastAsia="Times New Roman" w:hAnsi="Times New Roman" w:cs="Times New Roman"/>
          <w:sz w:val="24"/>
          <w:szCs w:val="24"/>
        </w:rPr>
        <w:t xml:space="preserve">and delivering it to the </w:t>
      </w:r>
      <w:r w:rsidR="002C30BE">
        <w:rPr>
          <w:rFonts w:ascii="Times New Roman" w:eastAsia="Times New Roman" w:hAnsi="Times New Roman" w:cs="Times New Roman"/>
          <w:sz w:val="24"/>
          <w:szCs w:val="24"/>
        </w:rPr>
        <w:t>President of MMHA</w:t>
      </w:r>
      <w:r w:rsidRPr="005D66D3">
        <w:rPr>
          <w:rFonts w:ascii="Times New Roman" w:eastAsia="Times New Roman" w:hAnsi="Times New Roman" w:cs="Times New Roman"/>
          <w:sz w:val="24"/>
          <w:szCs w:val="24"/>
        </w:rPr>
        <w:t>.</w:t>
      </w:r>
    </w:p>
    <w:p w:rsidR="005D66D3" w:rsidRPr="005D66D3" w:rsidRDefault="005D66D3" w:rsidP="005D66D3">
      <w:pPr>
        <w:spacing w:after="0" w:line="320" w:lineRule="atLeast"/>
        <w:rPr>
          <w:rFonts w:ascii="Times New Roman" w:eastAsia="Times New Roman" w:hAnsi="Times New Roman" w:cs="Times New Roman"/>
          <w:sz w:val="24"/>
          <w:szCs w:val="24"/>
        </w:rPr>
      </w:pPr>
    </w:p>
    <w:p w:rsidR="005D66D3" w:rsidRPr="005D66D3" w:rsidRDefault="005D66D3" w:rsidP="005D66D3">
      <w:pPr>
        <w:spacing w:after="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Coaches/Parents/Players should read the following appropriate documents put out by the CDC and adopted as part of the MMHA Concussion Policy.</w:t>
      </w:r>
    </w:p>
    <w:p w:rsidR="005D66D3" w:rsidRPr="005D66D3" w:rsidRDefault="005D66D3" w:rsidP="005D66D3">
      <w:pPr>
        <w:spacing w:after="0" w:line="320" w:lineRule="atLeast"/>
        <w:rPr>
          <w:rFonts w:ascii="Times New Roman" w:eastAsia="Times New Roman" w:hAnsi="Times New Roman" w:cs="Times New Roman"/>
          <w:color w:val="666666"/>
          <w:sz w:val="24"/>
          <w:szCs w:val="24"/>
        </w:rPr>
      </w:pPr>
    </w:p>
    <w:p w:rsidR="005D66D3" w:rsidRPr="005D66D3" w:rsidRDefault="005E5AD3" w:rsidP="005D66D3">
      <w:pPr>
        <w:spacing w:after="0" w:line="320" w:lineRule="atLeast"/>
        <w:rPr>
          <w:rFonts w:ascii="Times New Roman" w:eastAsia="Times New Roman" w:hAnsi="Times New Roman" w:cs="Times New Roman"/>
          <w:color w:val="666666"/>
          <w:sz w:val="24"/>
          <w:szCs w:val="24"/>
        </w:rPr>
      </w:pPr>
      <w:hyperlink r:id="rId9" w:tgtFrame="_blank" w:history="1">
        <w:r w:rsidR="005D66D3" w:rsidRPr="005D66D3">
          <w:rPr>
            <w:rFonts w:ascii="Times New Roman" w:eastAsia="Times New Roman" w:hAnsi="Times New Roman" w:cs="Times New Roman"/>
            <w:i/>
            <w:iCs/>
            <w:color w:val="538135" w:themeColor="accent6" w:themeShade="BF"/>
            <w:sz w:val="24"/>
            <w:szCs w:val="24"/>
            <w:u w:val="single"/>
          </w:rPr>
          <w:t xml:space="preserve">USA Hockey - Heads </w:t>
        </w:r>
        <w:proofErr w:type="gramStart"/>
        <w:r w:rsidR="005D66D3" w:rsidRPr="005D66D3">
          <w:rPr>
            <w:rFonts w:ascii="Times New Roman" w:eastAsia="Times New Roman" w:hAnsi="Times New Roman" w:cs="Times New Roman"/>
            <w:i/>
            <w:iCs/>
            <w:color w:val="538135" w:themeColor="accent6" w:themeShade="BF"/>
            <w:sz w:val="24"/>
            <w:szCs w:val="24"/>
            <w:u w:val="single"/>
          </w:rPr>
          <w:t>Up</w:t>
        </w:r>
        <w:proofErr w:type="gramEnd"/>
        <w:r w:rsidR="005D66D3" w:rsidRPr="005D66D3">
          <w:rPr>
            <w:rFonts w:ascii="Times New Roman" w:eastAsia="Times New Roman" w:hAnsi="Times New Roman" w:cs="Times New Roman"/>
            <w:i/>
            <w:iCs/>
            <w:color w:val="538135" w:themeColor="accent6" w:themeShade="BF"/>
            <w:sz w:val="24"/>
            <w:szCs w:val="24"/>
            <w:u w:val="single"/>
          </w:rPr>
          <w:t xml:space="preserve"> Hockey</w:t>
        </w:r>
      </w:hyperlink>
      <w:r w:rsidR="005D66D3" w:rsidRPr="005D66D3">
        <w:rPr>
          <w:rFonts w:ascii="Times New Roman" w:eastAsia="Times New Roman" w:hAnsi="Times New Roman" w:cs="Times New Roman"/>
          <w:color w:val="538135" w:themeColor="accent6" w:themeShade="BF"/>
          <w:sz w:val="24"/>
          <w:szCs w:val="24"/>
        </w:rPr>
        <w:br/>
      </w:r>
      <w:hyperlink r:id="rId10" w:tgtFrame="_blank" w:history="1">
        <w:r w:rsidR="005D66D3" w:rsidRPr="005D66D3">
          <w:rPr>
            <w:rFonts w:ascii="Times New Roman" w:eastAsia="Times New Roman" w:hAnsi="Times New Roman" w:cs="Times New Roman"/>
            <w:i/>
            <w:iCs/>
            <w:color w:val="538135" w:themeColor="accent6" w:themeShade="BF"/>
            <w:sz w:val="24"/>
            <w:szCs w:val="24"/>
            <w:u w:val="single"/>
          </w:rPr>
          <w:t>CDC - Heads Up: Concussion in Youth Sports</w:t>
        </w:r>
      </w:hyperlink>
      <w:r w:rsidR="005D66D3" w:rsidRPr="005D66D3">
        <w:rPr>
          <w:rFonts w:ascii="Times New Roman" w:eastAsia="Times New Roman" w:hAnsi="Times New Roman" w:cs="Times New Roman"/>
          <w:color w:val="538135" w:themeColor="accent6" w:themeShade="BF"/>
          <w:sz w:val="24"/>
          <w:szCs w:val="24"/>
        </w:rPr>
        <w:br/>
      </w:r>
      <w:hyperlink r:id="rId11" w:tgtFrame="_blank" w:history="1">
        <w:r w:rsidR="005D66D3" w:rsidRPr="005D66D3">
          <w:rPr>
            <w:rFonts w:ascii="Times New Roman" w:eastAsia="Times New Roman" w:hAnsi="Times New Roman" w:cs="Times New Roman"/>
            <w:i/>
            <w:iCs/>
            <w:color w:val="538135" w:themeColor="accent6" w:themeShade="BF"/>
            <w:sz w:val="24"/>
            <w:szCs w:val="24"/>
            <w:u w:val="single"/>
          </w:rPr>
          <w:t>CDC - Heads Up: Concussion in High School Sports </w:t>
        </w:r>
      </w:hyperlink>
      <w:r w:rsidR="005D66D3" w:rsidRPr="005D66D3">
        <w:rPr>
          <w:rFonts w:ascii="Times New Roman" w:eastAsia="Times New Roman" w:hAnsi="Times New Roman" w:cs="Times New Roman"/>
          <w:color w:val="538135" w:themeColor="accent6" w:themeShade="BF"/>
          <w:sz w:val="24"/>
          <w:szCs w:val="24"/>
        </w:rPr>
        <w:br/>
      </w:r>
      <w:hyperlink r:id="rId12" w:tgtFrame="_blank" w:history="1">
        <w:r w:rsidR="005D66D3" w:rsidRPr="005D66D3">
          <w:rPr>
            <w:rFonts w:ascii="Times New Roman" w:eastAsia="Times New Roman" w:hAnsi="Times New Roman" w:cs="Times New Roman"/>
            <w:i/>
            <w:iCs/>
            <w:color w:val="538135" w:themeColor="accent6" w:themeShade="BF"/>
            <w:sz w:val="24"/>
            <w:szCs w:val="24"/>
            <w:u w:val="single"/>
          </w:rPr>
          <w:t>CDC - Heads Up for Concussions - A Fact Sheet for Parents</w:t>
        </w:r>
      </w:hyperlink>
      <w:r w:rsidR="005D66D3" w:rsidRPr="005D66D3">
        <w:rPr>
          <w:rFonts w:ascii="Times New Roman" w:eastAsia="Times New Roman" w:hAnsi="Times New Roman" w:cs="Times New Roman"/>
          <w:color w:val="666666"/>
          <w:sz w:val="24"/>
          <w:szCs w:val="24"/>
        </w:rPr>
        <w:br/>
        <w:t> </w:t>
      </w:r>
    </w:p>
    <w:p w:rsidR="005D66D3" w:rsidRDefault="005D66D3" w:rsidP="005D66D3">
      <w:pPr>
        <w:spacing w:after="0" w:line="320" w:lineRule="atLeast"/>
        <w:rPr>
          <w:rFonts w:ascii="Times New Roman" w:eastAsia="Times New Roman" w:hAnsi="Times New Roman" w:cs="Times New Roman"/>
          <w:b/>
          <w:bCs/>
          <w:sz w:val="24"/>
          <w:szCs w:val="24"/>
        </w:rPr>
      </w:pPr>
      <w:r w:rsidRPr="005D66D3">
        <w:rPr>
          <w:rFonts w:ascii="Times New Roman" w:eastAsia="Times New Roman" w:hAnsi="Times New Roman" w:cs="Times New Roman"/>
          <w:b/>
          <w:bCs/>
          <w:sz w:val="24"/>
          <w:szCs w:val="24"/>
        </w:rPr>
        <w:t>Frequently Asked Questions (FAQ’s)</w:t>
      </w:r>
    </w:p>
    <w:p w:rsidR="005D66D3" w:rsidRPr="005D66D3" w:rsidRDefault="005D66D3" w:rsidP="005D66D3">
      <w:pPr>
        <w:spacing w:after="0" w:line="320" w:lineRule="atLeast"/>
        <w:rPr>
          <w:rFonts w:ascii="Times New Roman" w:eastAsia="Times New Roman" w:hAnsi="Times New Roman" w:cs="Times New Roman"/>
          <w:sz w:val="24"/>
          <w:szCs w:val="24"/>
        </w:rPr>
      </w:pPr>
    </w:p>
    <w:p w:rsidR="005D66D3" w:rsidRDefault="005D66D3" w:rsidP="005D66D3">
      <w:pPr>
        <w:spacing w:after="0" w:line="320" w:lineRule="atLeast"/>
        <w:rPr>
          <w:rFonts w:ascii="Times New Roman" w:eastAsia="Times New Roman" w:hAnsi="Times New Roman" w:cs="Times New Roman"/>
          <w:b/>
          <w:bCs/>
          <w:sz w:val="24"/>
          <w:szCs w:val="24"/>
        </w:rPr>
      </w:pPr>
      <w:r w:rsidRPr="005D66D3">
        <w:rPr>
          <w:rFonts w:ascii="Times New Roman" w:eastAsia="Times New Roman" w:hAnsi="Times New Roman" w:cs="Times New Roman"/>
          <w:b/>
          <w:bCs/>
          <w:sz w:val="24"/>
          <w:szCs w:val="24"/>
        </w:rPr>
        <w:t>Who is responsible for administering this policy?</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All adults who have responsibilities and duties in the youth athletics environment are responsible: coaches, parents, board members, and medical personnel.</w:t>
      </w:r>
    </w:p>
    <w:p w:rsidR="005D66D3" w:rsidRPr="005D66D3" w:rsidRDefault="005D66D3" w:rsidP="005D66D3">
      <w:pPr>
        <w:spacing w:after="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b/>
          <w:bCs/>
          <w:sz w:val="24"/>
          <w:szCs w:val="24"/>
        </w:rPr>
        <w:t>What is the role of coaches in administering this policy?</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Coaches are to review and know the signs and symptoms of concussion and to prohibit any athlete who displays these signs or symptoms from participating in a practice or a contest.</w:t>
      </w:r>
    </w:p>
    <w:p w:rsidR="005D66D3" w:rsidRDefault="005D66D3" w:rsidP="005D66D3">
      <w:pPr>
        <w:spacing w:after="0" w:line="320" w:lineRule="atLeast"/>
        <w:rPr>
          <w:rFonts w:ascii="Times New Roman" w:eastAsia="Times New Roman" w:hAnsi="Times New Roman" w:cs="Times New Roman"/>
          <w:i/>
          <w:iCs/>
          <w:sz w:val="24"/>
          <w:szCs w:val="24"/>
        </w:rPr>
      </w:pPr>
      <w:r w:rsidRPr="005D66D3">
        <w:rPr>
          <w:rFonts w:ascii="Times New Roman" w:eastAsia="Times New Roman" w:hAnsi="Times New Roman" w:cs="Times New Roman"/>
          <w:i/>
          <w:iCs/>
          <w:sz w:val="24"/>
          <w:szCs w:val="24"/>
        </w:rPr>
        <w:t>Note:  Coaches are not medical professionals and have no authority to determine whether or not an athlete has sustained a concussion. The coach is responsible for removing a player when he or she observes signs and symptoms that may indicate an athlete is concussed and ensuring that the athlete’s parents are notified and the athlete is referred to a medical professional.</w:t>
      </w:r>
    </w:p>
    <w:p w:rsidR="005D66D3" w:rsidRPr="005D66D3" w:rsidRDefault="005D66D3" w:rsidP="005D66D3">
      <w:pPr>
        <w:spacing w:after="0" w:line="320" w:lineRule="atLeast"/>
        <w:rPr>
          <w:rFonts w:ascii="Times New Roman" w:eastAsia="Times New Roman" w:hAnsi="Times New Roman" w:cs="Times New Roman"/>
          <w:sz w:val="24"/>
          <w:szCs w:val="24"/>
        </w:rPr>
      </w:pPr>
    </w:p>
    <w:p w:rsidR="005D66D3" w:rsidRPr="005D66D3" w:rsidRDefault="005D66D3" w:rsidP="005D66D3">
      <w:pPr>
        <w:spacing w:after="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b/>
          <w:bCs/>
          <w:sz w:val="24"/>
          <w:szCs w:val="24"/>
        </w:rPr>
        <w:t>Who decides if an athlete has not been concussed and/or who has recovered from a concussion?</w:t>
      </w:r>
    </w:p>
    <w:p w:rsidR="005D66D3" w:rsidRPr="005D66D3" w:rsidRDefault="005D66D3" w:rsidP="005D66D3">
      <w:pPr>
        <w:spacing w:after="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b/>
          <w:bCs/>
          <w:sz w:val="24"/>
          <w:szCs w:val="24"/>
        </w:rPr>
        <w:t>Only</w:t>
      </w:r>
      <w:r w:rsidRPr="005D66D3">
        <w:rPr>
          <w:rFonts w:ascii="Times New Roman" w:eastAsia="Times New Roman" w:hAnsi="Times New Roman" w:cs="Times New Roman"/>
          <w:sz w:val="24"/>
          <w:szCs w:val="24"/>
        </w:rPr>
        <w:t> an M.D. (Medical Doctor), D.O. (Doctor of Osteopathy), or A.T. (Athletic Trainer) is empowered to make the determination that an athlete has </w:t>
      </w:r>
      <w:r w:rsidRPr="005D66D3">
        <w:rPr>
          <w:rFonts w:ascii="Times New Roman" w:eastAsia="Times New Roman" w:hAnsi="Times New Roman" w:cs="Times New Roman"/>
          <w:b/>
          <w:bCs/>
          <w:sz w:val="24"/>
          <w:szCs w:val="24"/>
        </w:rPr>
        <w:t>not</w:t>
      </w:r>
      <w:r w:rsidRPr="005D66D3">
        <w:rPr>
          <w:rFonts w:ascii="Times New Roman" w:eastAsia="Times New Roman" w:hAnsi="Times New Roman" w:cs="Times New Roman"/>
          <w:sz w:val="24"/>
          <w:szCs w:val="24"/>
        </w:rPr>
        <w:t> received a concussion. </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lastRenderedPageBreak/>
        <w:t>If any one of these individuals has answered that “yes” there has been a concussion, that decision is final.</w:t>
      </w:r>
    </w:p>
    <w:p w:rsidR="005D66D3" w:rsidRPr="005D66D3" w:rsidRDefault="005D66D3" w:rsidP="005D66D3">
      <w:pPr>
        <w:spacing w:after="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b/>
          <w:bCs/>
          <w:sz w:val="24"/>
          <w:szCs w:val="24"/>
        </w:rPr>
        <w:t>Can an athlete return to play on the same day as he/she receives a concussion?</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No, under no circumstances can that athlete return to play that day. When in doubt, hold them out. </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If the event continues over multiple days, then a health care professional has ultimate authority over return to play decisions. </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However, if a health care professional (M.D, D.O. or A.T.) has evaluated the athlete, who has been removed from competition due to exhibiting the signs and symptoms of a concussion, and has determined that the athlete did not sustain a concussion, that athlete may return to play with the submission of the written authorization by the health care professional. </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 xml:space="preserve">The written authorization shall be submitted to the Head Coach and/or </w:t>
      </w:r>
      <w:r w:rsidR="005031D0">
        <w:rPr>
          <w:rFonts w:ascii="Times New Roman" w:eastAsia="Times New Roman" w:hAnsi="Times New Roman" w:cs="Times New Roman"/>
          <w:sz w:val="24"/>
          <w:szCs w:val="24"/>
        </w:rPr>
        <w:t>President of MMHA</w:t>
      </w:r>
      <w:r w:rsidRPr="005D66D3">
        <w:rPr>
          <w:rFonts w:ascii="Times New Roman" w:eastAsia="Times New Roman" w:hAnsi="Times New Roman" w:cs="Times New Roman"/>
          <w:sz w:val="24"/>
          <w:szCs w:val="24"/>
        </w:rPr>
        <w:t xml:space="preserve"> who shall forward a copy of the written authorization </w:t>
      </w:r>
      <w:r w:rsidR="005031D0">
        <w:rPr>
          <w:rFonts w:ascii="Times New Roman" w:eastAsia="Times New Roman" w:hAnsi="Times New Roman" w:cs="Times New Roman"/>
          <w:sz w:val="24"/>
          <w:szCs w:val="24"/>
        </w:rPr>
        <w:t>form within 48 hours to the MMHA</w:t>
      </w:r>
      <w:r w:rsidRPr="005D66D3">
        <w:rPr>
          <w:rFonts w:ascii="Times New Roman" w:eastAsia="Times New Roman" w:hAnsi="Times New Roman" w:cs="Times New Roman"/>
          <w:sz w:val="24"/>
          <w:szCs w:val="24"/>
        </w:rPr>
        <w:t xml:space="preserve"> board, retaining a copy for the team book.</w:t>
      </w:r>
    </w:p>
    <w:p w:rsidR="005D66D3" w:rsidRPr="005D66D3" w:rsidRDefault="005D66D3" w:rsidP="005D66D3">
      <w:pPr>
        <w:spacing w:after="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b/>
          <w:bCs/>
          <w:sz w:val="24"/>
          <w:szCs w:val="24"/>
        </w:rPr>
        <w:t>Once the day has concluded, who can issue authorization to return to practice / competition in the sport?</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Once a concussion has been diagnosed, only an M.D., D.O. or A.T. can authorize subsequent return to play (RTP), and such authorization shall be in writing. This written RTP authorization shall be kept with the team book and turned i</w:t>
      </w:r>
      <w:r w:rsidR="005031D0">
        <w:rPr>
          <w:rFonts w:ascii="Times New Roman" w:eastAsia="Times New Roman" w:hAnsi="Times New Roman" w:cs="Times New Roman"/>
          <w:sz w:val="24"/>
          <w:szCs w:val="24"/>
        </w:rPr>
        <w:t>n with the team book to the MMHA</w:t>
      </w:r>
      <w:r w:rsidRPr="005D66D3">
        <w:rPr>
          <w:rFonts w:ascii="Times New Roman" w:eastAsia="Times New Roman" w:hAnsi="Times New Roman" w:cs="Times New Roman"/>
          <w:sz w:val="24"/>
          <w:szCs w:val="24"/>
        </w:rPr>
        <w:t xml:space="preserve"> registrar at the end of the season. </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With receipt of the written authorization, the Head Coach has the permission to return the athlete to practice or play. </w:t>
      </w:r>
    </w:p>
    <w:p w:rsidR="005D66D3" w:rsidRPr="005D66D3" w:rsidRDefault="005D66D3" w:rsidP="005D66D3">
      <w:pPr>
        <w:spacing w:after="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b/>
          <w:bCs/>
          <w:sz w:val="24"/>
          <w:szCs w:val="24"/>
        </w:rPr>
        <w:t>What should be done after the athlete is cleared by an appropriate health care professional?</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After a clearance has been issued, the athlete’s actual return to practice and play should follow a protocol established by an appropriate health care professional. </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The following graduated protocol is suggested, however, the appropriate health care professional who issues the clearance may establish a different graduated protocol.</w:t>
      </w:r>
    </w:p>
    <w:p w:rsidR="005D66D3" w:rsidRPr="005D66D3" w:rsidRDefault="005D66D3" w:rsidP="005D66D3">
      <w:pPr>
        <w:spacing w:after="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b/>
          <w:bCs/>
          <w:i/>
          <w:iCs/>
          <w:sz w:val="24"/>
          <w:szCs w:val="24"/>
        </w:rPr>
        <w:t xml:space="preserve">Suggested Medical Clearance Return </w:t>
      </w:r>
      <w:proofErr w:type="gramStart"/>
      <w:r w:rsidRPr="005D66D3">
        <w:rPr>
          <w:rFonts w:ascii="Times New Roman" w:eastAsia="Times New Roman" w:hAnsi="Times New Roman" w:cs="Times New Roman"/>
          <w:b/>
          <w:bCs/>
          <w:i/>
          <w:iCs/>
          <w:sz w:val="24"/>
          <w:szCs w:val="24"/>
        </w:rPr>
        <w:t>To</w:t>
      </w:r>
      <w:proofErr w:type="gramEnd"/>
      <w:r w:rsidRPr="005D66D3">
        <w:rPr>
          <w:rFonts w:ascii="Times New Roman" w:eastAsia="Times New Roman" w:hAnsi="Times New Roman" w:cs="Times New Roman"/>
          <w:b/>
          <w:bCs/>
          <w:i/>
          <w:iCs/>
          <w:sz w:val="24"/>
          <w:szCs w:val="24"/>
        </w:rPr>
        <w:t xml:space="preserve"> Play Protocol </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1.       No exertional activity until asymptomatic.</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2.       When the athlete appears clear, begin low-impact activity such as walking, stationary bike, etc.</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3.       Initiate aerobic activity fundamental to specific sport such as skating, and may also begin progressive strength training activities.</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4.       Begin non-contact skill drills specific to sport such as stick-handling, etc.</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5.       Full contact in practice setting.</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6.       Game play/competition.</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Athlete must remain asymptomatic to progress to the next level. (It is often suggested that an athlete not be allowed to progress more than one level per day.)</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lastRenderedPageBreak/>
        <w:t>If symptoms recur, athlete must return to previous level and should be reevaluated by an appropriate health care professional.</w:t>
      </w:r>
    </w:p>
    <w:p w:rsidR="005D66D3" w:rsidRPr="005D66D3" w:rsidRDefault="005D66D3" w:rsidP="005D66D3">
      <w:pPr>
        <w:spacing w:after="21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Medical check should occur before contact. (Final written clearance from the medical professional shall be obtained before the athlete engages in any unrestricted or full contact activity.) </w:t>
      </w:r>
    </w:p>
    <w:p w:rsidR="005D66D3" w:rsidRPr="005D66D3" w:rsidRDefault="005D66D3" w:rsidP="005D66D3">
      <w:pPr>
        <w:spacing w:after="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b/>
          <w:bCs/>
          <w:sz w:val="24"/>
          <w:szCs w:val="24"/>
        </w:rPr>
        <w:t>USA Hockey Insurance Coverage</w:t>
      </w:r>
    </w:p>
    <w:p w:rsidR="005D66D3" w:rsidRDefault="005D66D3" w:rsidP="005D66D3">
      <w:pPr>
        <w:spacing w:after="0" w:line="320" w:lineRule="atLeast"/>
        <w:rPr>
          <w:rFonts w:ascii="Times New Roman" w:eastAsia="Times New Roman" w:hAnsi="Times New Roman" w:cs="Times New Roman"/>
          <w:color w:val="666666"/>
          <w:sz w:val="24"/>
          <w:szCs w:val="24"/>
        </w:rPr>
      </w:pPr>
      <w:r w:rsidRPr="005D66D3">
        <w:rPr>
          <w:rFonts w:ascii="Times New Roman" w:eastAsia="Times New Roman" w:hAnsi="Times New Roman" w:cs="Times New Roman"/>
          <w:sz w:val="24"/>
          <w:szCs w:val="24"/>
        </w:rPr>
        <w:t>By registering as a member of USA Hockey you are automatically enrolled in the USA Hockey insurance program.  To review a description of the benefits, visit the </w:t>
      </w:r>
      <w:hyperlink r:id="rId13" w:tgtFrame="_blank" w:history="1">
        <w:r w:rsidRPr="005D66D3">
          <w:rPr>
            <w:rFonts w:ascii="Times New Roman" w:eastAsia="Times New Roman" w:hAnsi="Times New Roman" w:cs="Times New Roman"/>
            <w:i/>
            <w:iCs/>
            <w:color w:val="538135" w:themeColor="accent6" w:themeShade="BF"/>
            <w:sz w:val="24"/>
            <w:szCs w:val="24"/>
            <w:u w:val="single"/>
          </w:rPr>
          <w:t>USA Hockey Insurance and Risk Management</w:t>
        </w:r>
      </w:hyperlink>
      <w:r w:rsidRPr="005D66D3">
        <w:rPr>
          <w:rFonts w:ascii="Times New Roman" w:eastAsia="Times New Roman" w:hAnsi="Times New Roman" w:cs="Times New Roman"/>
          <w:color w:val="538135" w:themeColor="accent6" w:themeShade="BF"/>
          <w:sz w:val="24"/>
          <w:szCs w:val="24"/>
        </w:rPr>
        <w:t>.</w:t>
      </w:r>
    </w:p>
    <w:p w:rsidR="005D66D3" w:rsidRPr="005D66D3" w:rsidRDefault="005D66D3" w:rsidP="005D66D3">
      <w:pPr>
        <w:spacing w:after="0" w:line="320" w:lineRule="atLeast"/>
        <w:rPr>
          <w:rFonts w:ascii="Times New Roman" w:eastAsia="Times New Roman" w:hAnsi="Times New Roman" w:cs="Times New Roman"/>
          <w:color w:val="666666"/>
          <w:sz w:val="24"/>
          <w:szCs w:val="24"/>
        </w:rPr>
      </w:pPr>
    </w:p>
    <w:p w:rsidR="005D66D3" w:rsidRPr="005D66D3" w:rsidRDefault="005D66D3" w:rsidP="005D66D3">
      <w:pPr>
        <w:spacing w:after="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b/>
          <w:bCs/>
          <w:sz w:val="24"/>
          <w:szCs w:val="24"/>
        </w:rPr>
        <w:t>Additional Resources</w:t>
      </w:r>
    </w:p>
    <w:p w:rsidR="005D66D3" w:rsidRPr="005D66D3" w:rsidRDefault="005D66D3" w:rsidP="005D66D3">
      <w:pPr>
        <w:spacing w:after="0"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Coach fact sheet:</w:t>
      </w:r>
      <w:r w:rsidRPr="005D66D3">
        <w:rPr>
          <w:rFonts w:ascii="Times New Roman" w:eastAsia="Times New Roman" w:hAnsi="Times New Roman" w:cs="Times New Roman"/>
          <w:color w:val="538135" w:themeColor="accent6" w:themeShade="BF"/>
          <w:sz w:val="24"/>
          <w:szCs w:val="24"/>
        </w:rPr>
        <w:t> </w:t>
      </w:r>
      <w:hyperlink r:id="rId14" w:tgtFrame="_blank" w:history="1">
        <w:r w:rsidRPr="005D66D3">
          <w:rPr>
            <w:rFonts w:ascii="Times New Roman" w:eastAsia="Times New Roman" w:hAnsi="Times New Roman" w:cs="Times New Roman"/>
            <w:i/>
            <w:iCs/>
            <w:color w:val="538135" w:themeColor="accent6" w:themeShade="BF"/>
            <w:sz w:val="24"/>
            <w:szCs w:val="24"/>
            <w:u w:val="single"/>
          </w:rPr>
          <w:t>http://www.cdc.gov/concussion/pdf/coaches_Engl.pdf</w:t>
        </w:r>
      </w:hyperlink>
      <w:r w:rsidRPr="005D66D3">
        <w:rPr>
          <w:rFonts w:ascii="Times New Roman" w:eastAsia="Times New Roman" w:hAnsi="Times New Roman" w:cs="Times New Roman"/>
          <w:sz w:val="24"/>
          <w:szCs w:val="24"/>
        </w:rPr>
        <w:br/>
        <w:t>Parent fact sheet: </w:t>
      </w:r>
      <w:hyperlink r:id="rId15" w:tgtFrame="_blank" w:history="1">
        <w:r w:rsidRPr="005D66D3">
          <w:rPr>
            <w:rFonts w:ascii="Times New Roman" w:eastAsia="Times New Roman" w:hAnsi="Times New Roman" w:cs="Times New Roman"/>
            <w:i/>
            <w:iCs/>
            <w:color w:val="538135" w:themeColor="accent6" w:themeShade="BF"/>
            <w:sz w:val="24"/>
            <w:szCs w:val="24"/>
            <w:u w:val="single"/>
          </w:rPr>
          <w:t>http://www.cdc.gov/concussion/pdf/parents_Eng.pdf</w:t>
        </w:r>
      </w:hyperlink>
      <w:r w:rsidRPr="005D66D3">
        <w:rPr>
          <w:rFonts w:ascii="Times New Roman" w:eastAsia="Times New Roman" w:hAnsi="Times New Roman" w:cs="Times New Roman"/>
          <w:sz w:val="24"/>
          <w:szCs w:val="24"/>
        </w:rPr>
        <w:br/>
        <w:t>Athlete fact sheet:</w:t>
      </w:r>
      <w:r w:rsidRPr="005D66D3">
        <w:rPr>
          <w:rFonts w:ascii="Times New Roman" w:eastAsia="Times New Roman" w:hAnsi="Times New Roman" w:cs="Times New Roman"/>
          <w:color w:val="538135" w:themeColor="accent6" w:themeShade="BF"/>
          <w:sz w:val="24"/>
          <w:szCs w:val="24"/>
        </w:rPr>
        <w:t> </w:t>
      </w:r>
      <w:hyperlink r:id="rId16" w:tgtFrame="_blank" w:history="1">
        <w:r w:rsidRPr="005D66D3">
          <w:rPr>
            <w:rFonts w:ascii="Times New Roman" w:eastAsia="Times New Roman" w:hAnsi="Times New Roman" w:cs="Times New Roman"/>
            <w:i/>
            <w:iCs/>
            <w:color w:val="538135" w:themeColor="accent6" w:themeShade="BF"/>
            <w:sz w:val="24"/>
            <w:szCs w:val="24"/>
            <w:u w:val="single"/>
          </w:rPr>
          <w:t>http://www.cdc.gov/concussion/pdf/athletes_Eng.pdf</w:t>
        </w:r>
      </w:hyperlink>
      <w:r w:rsidRPr="005D66D3">
        <w:rPr>
          <w:rFonts w:ascii="Times New Roman" w:eastAsia="Times New Roman" w:hAnsi="Times New Roman" w:cs="Times New Roman"/>
          <w:sz w:val="24"/>
          <w:szCs w:val="24"/>
        </w:rPr>
        <w:br/>
      </w:r>
      <w:proofErr w:type="spellStart"/>
      <w:r w:rsidRPr="005D66D3">
        <w:rPr>
          <w:rFonts w:ascii="Times New Roman" w:eastAsia="Times New Roman" w:hAnsi="Times New Roman" w:cs="Times New Roman"/>
          <w:sz w:val="24"/>
          <w:szCs w:val="24"/>
        </w:rPr>
        <w:t>ImPACT</w:t>
      </w:r>
      <w:proofErr w:type="spellEnd"/>
      <w:r w:rsidRPr="005D66D3">
        <w:rPr>
          <w:rFonts w:ascii="Times New Roman" w:eastAsia="Times New Roman" w:hAnsi="Times New Roman" w:cs="Times New Roman"/>
          <w:sz w:val="24"/>
          <w:szCs w:val="24"/>
        </w:rPr>
        <w:t xml:space="preserve"> Testing website: </w:t>
      </w:r>
      <w:hyperlink r:id="rId17" w:tgtFrame="_blank" w:history="1">
        <w:r w:rsidRPr="005D66D3">
          <w:rPr>
            <w:rFonts w:ascii="Times New Roman" w:eastAsia="Times New Roman" w:hAnsi="Times New Roman" w:cs="Times New Roman"/>
            <w:i/>
            <w:iCs/>
            <w:color w:val="538135" w:themeColor="accent6" w:themeShade="BF"/>
            <w:sz w:val="24"/>
            <w:szCs w:val="24"/>
            <w:u w:val="single"/>
          </w:rPr>
          <w:t>http://impacttest.com/</w:t>
        </w:r>
      </w:hyperlink>
      <w:r w:rsidR="006D5981">
        <w:rPr>
          <w:rFonts w:ascii="Times New Roman" w:eastAsia="Times New Roman" w:hAnsi="Times New Roman" w:cs="Times New Roman"/>
          <w:sz w:val="24"/>
          <w:szCs w:val="24"/>
        </w:rPr>
        <w:br/>
        <w:t xml:space="preserve">USA Hockey Insurance and </w:t>
      </w:r>
      <w:r w:rsidRPr="005D66D3">
        <w:rPr>
          <w:rFonts w:ascii="Times New Roman" w:eastAsia="Times New Roman" w:hAnsi="Times New Roman" w:cs="Times New Roman"/>
          <w:sz w:val="24"/>
          <w:szCs w:val="24"/>
        </w:rPr>
        <w:t>Risk Management:</w:t>
      </w:r>
      <w:hyperlink r:id="rId18" w:tgtFrame="_blank" w:history="1">
        <w:r w:rsidRPr="005D66D3">
          <w:rPr>
            <w:rFonts w:ascii="Times New Roman" w:eastAsia="Times New Roman" w:hAnsi="Times New Roman" w:cs="Times New Roman"/>
            <w:i/>
            <w:iCs/>
            <w:sz w:val="24"/>
            <w:szCs w:val="24"/>
            <w:u w:val="single"/>
          </w:rPr>
          <w:t> </w:t>
        </w:r>
        <w:r w:rsidRPr="005D66D3">
          <w:rPr>
            <w:rFonts w:ascii="Times New Roman" w:eastAsia="Times New Roman" w:hAnsi="Times New Roman" w:cs="Times New Roman"/>
            <w:i/>
            <w:iCs/>
            <w:color w:val="538135" w:themeColor="accent6" w:themeShade="BF"/>
            <w:sz w:val="24"/>
            <w:szCs w:val="24"/>
            <w:u w:val="single"/>
          </w:rPr>
          <w:t>http://www.usahockey.com/Template_Usahockey.aspx?NAV=AU_06&amp;ID=28832</w:t>
        </w:r>
      </w:hyperlink>
    </w:p>
    <w:p w:rsidR="005D66D3" w:rsidRPr="005D66D3" w:rsidRDefault="005D66D3" w:rsidP="005D66D3">
      <w:pPr>
        <w:spacing w:line="320" w:lineRule="atLeast"/>
        <w:rPr>
          <w:rFonts w:ascii="Times New Roman" w:eastAsia="Times New Roman" w:hAnsi="Times New Roman" w:cs="Times New Roman"/>
          <w:sz w:val="24"/>
          <w:szCs w:val="24"/>
        </w:rPr>
      </w:pPr>
      <w:r w:rsidRPr="005D66D3">
        <w:rPr>
          <w:rFonts w:ascii="Times New Roman" w:eastAsia="Times New Roman" w:hAnsi="Times New Roman" w:cs="Times New Roman"/>
          <w:sz w:val="24"/>
          <w:szCs w:val="24"/>
        </w:rPr>
        <w:t>On line concussion test: </w:t>
      </w:r>
      <w:hyperlink r:id="rId19" w:tgtFrame="_blank" w:history="1">
        <w:r w:rsidRPr="005D66D3">
          <w:rPr>
            <w:rFonts w:ascii="Times New Roman" w:eastAsia="Times New Roman" w:hAnsi="Times New Roman" w:cs="Times New Roman"/>
            <w:i/>
            <w:iCs/>
            <w:color w:val="538135" w:themeColor="accent6" w:themeShade="BF"/>
            <w:sz w:val="24"/>
            <w:szCs w:val="24"/>
            <w:u w:val="single"/>
          </w:rPr>
          <w:t>www.impacttestonline.com/schools</w:t>
        </w:r>
      </w:hyperlink>
    </w:p>
    <w:p w:rsidR="002E3373" w:rsidRPr="00105CC7" w:rsidRDefault="005E5AD3" w:rsidP="005D66D3">
      <w:pPr>
        <w:rPr>
          <w:rFonts w:ascii="Times New Roman" w:hAnsi="Times New Roman" w:cs="Times New Roman"/>
          <w:sz w:val="24"/>
          <w:szCs w:val="24"/>
        </w:rPr>
      </w:pPr>
    </w:p>
    <w:sectPr w:rsidR="002E3373" w:rsidRPr="00105CC7" w:rsidSect="005D66D3">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91B" w:rsidRDefault="0008391B" w:rsidP="0008391B">
      <w:pPr>
        <w:spacing w:after="0" w:line="240" w:lineRule="auto"/>
      </w:pPr>
      <w:r>
        <w:separator/>
      </w:r>
    </w:p>
  </w:endnote>
  <w:endnote w:type="continuationSeparator" w:id="0">
    <w:p w:rsidR="0008391B" w:rsidRDefault="0008391B" w:rsidP="00083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91B" w:rsidRDefault="0008391B">
    <w:pPr>
      <w:pStyle w:val="Footer"/>
    </w:pPr>
    <w:r>
      <w:t>Created 12/11/17</w:t>
    </w:r>
  </w:p>
  <w:p w:rsidR="0008391B" w:rsidRDefault="00083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91B" w:rsidRDefault="0008391B" w:rsidP="0008391B">
      <w:pPr>
        <w:spacing w:after="0" w:line="240" w:lineRule="auto"/>
      </w:pPr>
      <w:r>
        <w:separator/>
      </w:r>
    </w:p>
  </w:footnote>
  <w:footnote w:type="continuationSeparator" w:id="0">
    <w:p w:rsidR="0008391B" w:rsidRDefault="0008391B" w:rsidP="000839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CC7"/>
    <w:rsid w:val="0008391B"/>
    <w:rsid w:val="00105CC7"/>
    <w:rsid w:val="0021552D"/>
    <w:rsid w:val="002C30BE"/>
    <w:rsid w:val="005031D0"/>
    <w:rsid w:val="005666ED"/>
    <w:rsid w:val="005D66D3"/>
    <w:rsid w:val="005E5AD3"/>
    <w:rsid w:val="006D5981"/>
    <w:rsid w:val="00A0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7339"/>
  <w15:chartTrackingRefBased/>
  <w15:docId w15:val="{79B28242-08F0-4EC2-A2AE-97906736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CC7"/>
    <w:rPr>
      <w:color w:val="0563C1" w:themeColor="hyperlink"/>
      <w:u w:val="single"/>
    </w:rPr>
  </w:style>
  <w:style w:type="paragraph" w:styleId="Header">
    <w:name w:val="header"/>
    <w:basedOn w:val="Normal"/>
    <w:link w:val="HeaderChar"/>
    <w:uiPriority w:val="99"/>
    <w:unhideWhenUsed/>
    <w:rsid w:val="00083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91B"/>
  </w:style>
  <w:style w:type="paragraph" w:styleId="Footer">
    <w:name w:val="footer"/>
    <w:basedOn w:val="Normal"/>
    <w:link w:val="FooterChar"/>
    <w:uiPriority w:val="99"/>
    <w:unhideWhenUsed/>
    <w:rsid w:val="00083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91B"/>
  </w:style>
  <w:style w:type="table" w:styleId="TableGrid">
    <w:name w:val="Table Grid"/>
    <w:basedOn w:val="TableNormal"/>
    <w:uiPriority w:val="39"/>
    <w:rsid w:val="005E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69020">
      <w:bodyDiv w:val="1"/>
      <w:marLeft w:val="0"/>
      <w:marRight w:val="0"/>
      <w:marTop w:val="0"/>
      <w:marBottom w:val="0"/>
      <w:divBdr>
        <w:top w:val="none" w:sz="0" w:space="0" w:color="auto"/>
        <w:left w:val="none" w:sz="0" w:space="0" w:color="auto"/>
        <w:bottom w:val="none" w:sz="0" w:space="0" w:color="auto"/>
        <w:right w:val="none" w:sz="0" w:space="0" w:color="auto"/>
      </w:divBdr>
      <w:divsChild>
        <w:div w:id="1756510896">
          <w:marLeft w:val="0"/>
          <w:marRight w:val="225"/>
          <w:marTop w:val="0"/>
          <w:marBottom w:val="225"/>
          <w:divBdr>
            <w:top w:val="none" w:sz="0" w:space="0" w:color="auto"/>
            <w:left w:val="none" w:sz="0" w:space="0" w:color="auto"/>
            <w:bottom w:val="none" w:sz="0" w:space="0" w:color="auto"/>
            <w:right w:val="none" w:sz="0" w:space="0" w:color="auto"/>
          </w:divBdr>
          <w:divsChild>
            <w:div w:id="2068607243">
              <w:marLeft w:val="0"/>
              <w:marRight w:val="0"/>
              <w:marTop w:val="0"/>
              <w:marBottom w:val="0"/>
              <w:divBdr>
                <w:top w:val="none" w:sz="0" w:space="0" w:color="auto"/>
                <w:left w:val="none" w:sz="0" w:space="0" w:color="auto"/>
                <w:bottom w:val="none" w:sz="0" w:space="0" w:color="auto"/>
                <w:right w:val="none" w:sz="0" w:space="0" w:color="auto"/>
              </w:divBdr>
            </w:div>
          </w:divsChild>
        </w:div>
        <w:div w:id="643117789">
          <w:marLeft w:val="0"/>
          <w:marRight w:val="225"/>
          <w:marTop w:val="0"/>
          <w:marBottom w:val="225"/>
          <w:divBdr>
            <w:top w:val="none" w:sz="0" w:space="0" w:color="auto"/>
            <w:left w:val="none" w:sz="0" w:space="0" w:color="auto"/>
            <w:bottom w:val="none" w:sz="0" w:space="0" w:color="auto"/>
            <w:right w:val="none" w:sz="0" w:space="0" w:color="auto"/>
          </w:divBdr>
          <w:divsChild>
            <w:div w:id="1229457559">
              <w:marLeft w:val="0"/>
              <w:marRight w:val="0"/>
              <w:marTop w:val="0"/>
              <w:marBottom w:val="0"/>
              <w:divBdr>
                <w:top w:val="none" w:sz="0" w:space="0" w:color="auto"/>
                <w:left w:val="none" w:sz="0" w:space="0" w:color="auto"/>
                <w:bottom w:val="none" w:sz="0" w:space="0" w:color="auto"/>
                <w:right w:val="none" w:sz="0" w:space="0" w:color="auto"/>
              </w:divBdr>
              <w:divsChild>
                <w:div w:id="179125941">
                  <w:marLeft w:val="0"/>
                  <w:marRight w:val="0"/>
                  <w:marTop w:val="0"/>
                  <w:marBottom w:val="0"/>
                  <w:divBdr>
                    <w:top w:val="none" w:sz="0" w:space="0" w:color="auto"/>
                    <w:left w:val="none" w:sz="0" w:space="0" w:color="auto"/>
                    <w:bottom w:val="none" w:sz="0" w:space="0" w:color="auto"/>
                    <w:right w:val="none" w:sz="0" w:space="0" w:color="auto"/>
                  </w:divBdr>
                </w:div>
                <w:div w:id="8239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0847">
          <w:marLeft w:val="0"/>
          <w:marRight w:val="225"/>
          <w:marTop w:val="0"/>
          <w:marBottom w:val="225"/>
          <w:divBdr>
            <w:top w:val="none" w:sz="0" w:space="0" w:color="auto"/>
            <w:left w:val="none" w:sz="0" w:space="0" w:color="auto"/>
            <w:bottom w:val="none" w:sz="0" w:space="0" w:color="auto"/>
            <w:right w:val="none" w:sz="0" w:space="0" w:color="auto"/>
          </w:divBdr>
          <w:divsChild>
            <w:div w:id="16265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ockeyyd.org/PDF/USA%20Hockey%20Medical%20Claim%20Form.pdf" TargetMode="External"/><Relationship Id="rId13" Type="http://schemas.openxmlformats.org/officeDocument/2006/relationships/hyperlink" Target="http://www.usahockey.com/page/show/837074-insurance-and-risk-management" TargetMode="External"/><Relationship Id="rId18" Type="http://schemas.openxmlformats.org/officeDocument/2006/relationships/hyperlink" Target="http://www.usahockey.com/page/show/837074-insurance-and-risk-managemen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usahockey.com/teamusa" TargetMode="External"/><Relationship Id="rId12" Type="http://schemas.openxmlformats.org/officeDocument/2006/relationships/hyperlink" Target="http://www.cdc.gov/concussion/pdf/parents_Eng.pdf" TargetMode="External"/><Relationship Id="rId17" Type="http://schemas.openxmlformats.org/officeDocument/2006/relationships/hyperlink" Target="https://www.impacttest.com/" TargetMode="External"/><Relationship Id="rId2" Type="http://schemas.openxmlformats.org/officeDocument/2006/relationships/settings" Target="settings.xml"/><Relationship Id="rId16" Type="http://schemas.openxmlformats.org/officeDocument/2006/relationships/hyperlink" Target="http://www.cdc.gov/concussion/pdf/athletes_Eng.pdf"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dc.gov/concussion/headsup/high_school.html" TargetMode="External"/><Relationship Id="rId5" Type="http://schemas.openxmlformats.org/officeDocument/2006/relationships/endnotes" Target="endnotes.xml"/><Relationship Id="rId15" Type="http://schemas.openxmlformats.org/officeDocument/2006/relationships/hyperlink" Target="http://www.cdc.gov/concussion/pdf/parents_Eng.pdf" TargetMode="External"/><Relationship Id="rId10" Type="http://schemas.openxmlformats.org/officeDocument/2006/relationships/hyperlink" Target="http://www.cdc.gov/concussion/HeadsUp/youth.html" TargetMode="External"/><Relationship Id="rId19" Type="http://schemas.openxmlformats.org/officeDocument/2006/relationships/hyperlink" Target="https://www.impacttestonline.com/sportstest/index.cfm?id=576" TargetMode="External"/><Relationship Id="rId4" Type="http://schemas.openxmlformats.org/officeDocument/2006/relationships/footnotes" Target="footnotes.xml"/><Relationship Id="rId9" Type="http://schemas.openxmlformats.org/officeDocument/2006/relationships/hyperlink" Target="http://www.usahockey.com/teamusa" TargetMode="External"/><Relationship Id="rId14" Type="http://schemas.openxmlformats.org/officeDocument/2006/relationships/hyperlink" Target="http://www.cdc.gov/concussion/pdf/coaches_Eng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 Jones</dc:creator>
  <cp:keywords/>
  <dc:description/>
  <cp:lastModifiedBy>Matthew L. Jones</cp:lastModifiedBy>
  <cp:revision>2</cp:revision>
  <dcterms:created xsi:type="dcterms:W3CDTF">2017-12-18T22:05:00Z</dcterms:created>
  <dcterms:modified xsi:type="dcterms:W3CDTF">2017-12-18T22:05:00Z</dcterms:modified>
</cp:coreProperties>
</file>